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67" w:rsidRDefault="0030687A">
      <w:pPr>
        <w:pStyle w:val="BodyText"/>
        <w:tabs>
          <w:tab w:val="left" w:pos="3806"/>
          <w:tab w:val="left" w:pos="7852"/>
        </w:tabs>
        <w:spacing w:before="37" w:line="298" w:lineRule="exact"/>
        <w:ind w:left="120"/>
      </w:pPr>
      <w:r>
        <w:t>STATE</w:t>
      </w:r>
      <w:r>
        <w:rPr>
          <w:spacing w:val="-1"/>
        </w:rPr>
        <w:t xml:space="preserve"> </w:t>
      </w:r>
      <w:r>
        <w:t>OF</w:t>
      </w:r>
      <w:r>
        <w:rPr>
          <w:spacing w:val="-1"/>
        </w:rPr>
        <w:t xml:space="preserve"> </w:t>
      </w:r>
      <w:r>
        <w:t>WISCONSIN</w:t>
      </w:r>
      <w:r>
        <w:tab/>
        <w:t>CIRCUIT</w:t>
      </w:r>
      <w:r>
        <w:rPr>
          <w:spacing w:val="-2"/>
        </w:rPr>
        <w:t xml:space="preserve"> </w:t>
      </w:r>
      <w:r w:rsidR="0093049C">
        <w:t>COURT                             DANE</w:t>
      </w:r>
      <w:r>
        <w:rPr>
          <w:spacing w:val="-5"/>
        </w:rPr>
        <w:t xml:space="preserve"> </w:t>
      </w:r>
      <w:r>
        <w:t>COUNTY</w:t>
      </w:r>
    </w:p>
    <w:p w:rsidR="00077967" w:rsidRDefault="0093049C">
      <w:pPr>
        <w:pStyle w:val="BodyText"/>
        <w:spacing w:line="298" w:lineRule="exact"/>
        <w:ind w:left="3967" w:right="3964"/>
        <w:jc w:val="center"/>
      </w:pPr>
      <w:r>
        <w:t>BRANCH 2</w:t>
      </w:r>
    </w:p>
    <w:p w:rsidR="00077967" w:rsidRDefault="0030687A">
      <w:pPr>
        <w:pStyle w:val="BodyText"/>
        <w:spacing w:before="11"/>
        <w:rPr>
          <w:sz w:val="22"/>
        </w:rPr>
      </w:pPr>
      <w:r>
        <w:pict>
          <v:line id="_x0000_s1028" style="position:absolute;z-index:251656704;mso-wrap-distance-left:0;mso-wrap-distance-right:0;mso-position-horizontal-relative:page" from="1in,15.65pt" to="540pt,15.65pt" strokeweight=".95pt">
            <w10:wrap type="topAndBottom" anchorx="page"/>
          </v:line>
        </w:pict>
      </w:r>
    </w:p>
    <w:p w:rsidR="00077967" w:rsidRDefault="00077967">
      <w:pPr>
        <w:pStyle w:val="BodyText"/>
        <w:spacing w:before="2"/>
        <w:rPr>
          <w:sz w:val="23"/>
        </w:rPr>
      </w:pPr>
    </w:p>
    <w:p w:rsidR="00077967" w:rsidRDefault="0030687A">
      <w:pPr>
        <w:pStyle w:val="BodyText"/>
        <w:ind w:left="120"/>
      </w:pPr>
      <w:r>
        <w:t>In re the Marriage of:</w:t>
      </w:r>
    </w:p>
    <w:p w:rsidR="00077967" w:rsidRDefault="00077967">
      <w:pPr>
        <w:pStyle w:val="BodyText"/>
        <w:spacing w:before="2"/>
      </w:pPr>
    </w:p>
    <w:p w:rsidR="00077967" w:rsidRPr="0093049C" w:rsidRDefault="0093049C">
      <w:pPr>
        <w:pStyle w:val="BodyText"/>
        <w:ind w:left="120"/>
        <w:rPr>
          <w:lang w:val="es-MX"/>
        </w:rPr>
      </w:pPr>
      <w:r>
        <w:rPr>
          <w:lang w:val="es-MX"/>
        </w:rPr>
        <w:t>Robert C. Warsheski,</w:t>
      </w:r>
    </w:p>
    <w:p w:rsidR="00077967" w:rsidRPr="0093049C" w:rsidRDefault="00077967">
      <w:pPr>
        <w:pStyle w:val="BodyText"/>
        <w:spacing w:before="8"/>
        <w:rPr>
          <w:sz w:val="25"/>
          <w:lang w:val="es-MX"/>
        </w:rPr>
      </w:pPr>
    </w:p>
    <w:p w:rsidR="00077967" w:rsidRPr="0093049C" w:rsidRDefault="0030687A">
      <w:pPr>
        <w:pStyle w:val="BodyText"/>
        <w:ind w:left="2280"/>
        <w:rPr>
          <w:lang w:val="es-MX"/>
        </w:rPr>
      </w:pPr>
      <w:r w:rsidRPr="0093049C">
        <w:rPr>
          <w:lang w:val="es-MX"/>
        </w:rPr>
        <w:t>Petitioner,</w:t>
      </w:r>
    </w:p>
    <w:p w:rsidR="00077967" w:rsidRPr="0093049C" w:rsidRDefault="00077967">
      <w:pPr>
        <w:pStyle w:val="BodyText"/>
        <w:spacing w:before="2"/>
        <w:rPr>
          <w:lang w:val="es-MX"/>
        </w:rPr>
      </w:pPr>
    </w:p>
    <w:p w:rsidR="00077967" w:rsidRPr="0093049C" w:rsidRDefault="0093049C">
      <w:pPr>
        <w:pStyle w:val="BodyText"/>
        <w:tabs>
          <w:tab w:val="left" w:pos="7142"/>
        </w:tabs>
        <w:spacing w:line="298" w:lineRule="exact"/>
        <w:ind w:right="114"/>
        <w:jc w:val="right"/>
        <w:rPr>
          <w:lang w:val="es-MX"/>
        </w:rPr>
      </w:pPr>
      <w:r>
        <w:rPr>
          <w:lang w:val="es-MX"/>
        </w:rPr>
        <w:t>and</w:t>
      </w:r>
      <w:r>
        <w:rPr>
          <w:lang w:val="es-MX"/>
        </w:rPr>
        <w:tab/>
        <w:t>Case No. 18-FA-427</w:t>
      </w:r>
    </w:p>
    <w:p w:rsidR="00077967" w:rsidRPr="0093049C" w:rsidRDefault="0030687A">
      <w:pPr>
        <w:pStyle w:val="BodyText"/>
        <w:spacing w:line="298" w:lineRule="exact"/>
        <w:ind w:right="118"/>
        <w:jc w:val="right"/>
        <w:rPr>
          <w:lang w:val="es-MX"/>
        </w:rPr>
      </w:pPr>
      <w:r w:rsidRPr="0093049C">
        <w:rPr>
          <w:lang w:val="es-MX"/>
        </w:rPr>
        <w:t>Divorce:</w:t>
      </w:r>
      <w:r w:rsidRPr="0093049C">
        <w:rPr>
          <w:spacing w:val="64"/>
          <w:lang w:val="es-MX"/>
        </w:rPr>
        <w:t xml:space="preserve"> </w:t>
      </w:r>
      <w:r w:rsidRPr="0093049C">
        <w:rPr>
          <w:lang w:val="es-MX"/>
        </w:rPr>
        <w:t>40101</w:t>
      </w:r>
    </w:p>
    <w:p w:rsidR="00077967" w:rsidRPr="0093049C" w:rsidRDefault="00077967">
      <w:pPr>
        <w:pStyle w:val="BodyText"/>
        <w:spacing w:before="2"/>
        <w:rPr>
          <w:lang w:val="es-MX"/>
        </w:rPr>
      </w:pPr>
    </w:p>
    <w:p w:rsidR="00077967" w:rsidRDefault="0093049C">
      <w:pPr>
        <w:pStyle w:val="BodyText"/>
        <w:ind w:left="120"/>
      </w:pPr>
      <w:r>
        <w:t>Laura M. Warsheski</w:t>
      </w:r>
      <w:r w:rsidR="0030687A">
        <w:t>,</w:t>
      </w:r>
    </w:p>
    <w:p w:rsidR="00077967" w:rsidRDefault="00077967">
      <w:pPr>
        <w:pStyle w:val="BodyText"/>
        <w:spacing w:before="8"/>
        <w:rPr>
          <w:sz w:val="25"/>
        </w:rPr>
      </w:pPr>
    </w:p>
    <w:p w:rsidR="00077967" w:rsidRDefault="0030687A">
      <w:pPr>
        <w:pStyle w:val="BodyText"/>
        <w:ind w:left="2280"/>
      </w:pPr>
      <w:r>
        <w:t>Respondent.</w:t>
      </w:r>
    </w:p>
    <w:p w:rsidR="00077967" w:rsidRDefault="0030687A">
      <w:pPr>
        <w:pStyle w:val="BodyText"/>
        <w:spacing w:before="10"/>
        <w:rPr>
          <w:sz w:val="22"/>
        </w:rPr>
      </w:pPr>
      <w:r>
        <w:pict>
          <v:line id="_x0000_s1027" style="position:absolute;z-index:251657728;mso-wrap-distance-left:0;mso-wrap-distance-right:0;mso-position-horizontal-relative:page" from="1in,15.6pt" to="540pt,15.6pt" strokeweight=".95pt">
            <w10:wrap type="topAndBottom" anchorx="page"/>
          </v:line>
        </w:pict>
      </w:r>
    </w:p>
    <w:p w:rsidR="00077967" w:rsidRDefault="00077967">
      <w:pPr>
        <w:pStyle w:val="BodyText"/>
        <w:spacing w:before="2"/>
        <w:rPr>
          <w:sz w:val="23"/>
        </w:rPr>
      </w:pPr>
    </w:p>
    <w:p w:rsidR="00077967" w:rsidRDefault="0030687A">
      <w:pPr>
        <w:pStyle w:val="BodyText"/>
        <w:ind w:left="3962" w:right="3964"/>
        <w:jc w:val="center"/>
      </w:pPr>
      <w:r>
        <w:t>SUMMONS</w:t>
      </w:r>
    </w:p>
    <w:p w:rsidR="00077967" w:rsidRDefault="0030687A">
      <w:pPr>
        <w:pStyle w:val="BodyText"/>
        <w:spacing w:before="10"/>
        <w:rPr>
          <w:sz w:val="22"/>
        </w:rPr>
      </w:pPr>
      <w:r>
        <w:pict>
          <v:line id="_x0000_s1026" style="position:absolute;z-index:251658752;mso-wrap-distance-left:0;mso-wrap-distance-right:0;mso-position-horizontal-relative:page" from="1in,15.6pt" to="540pt,15.6pt" strokeweight=".95pt">
            <w10:wrap type="topAndBottom" anchorx="page"/>
          </v:line>
        </w:pict>
      </w:r>
    </w:p>
    <w:p w:rsidR="00077967" w:rsidRDefault="00077967">
      <w:pPr>
        <w:pStyle w:val="BodyText"/>
        <w:spacing w:before="3"/>
        <w:rPr>
          <w:sz w:val="23"/>
        </w:rPr>
      </w:pPr>
    </w:p>
    <w:p w:rsidR="00077967" w:rsidRDefault="0030687A">
      <w:pPr>
        <w:pStyle w:val="BodyText"/>
        <w:tabs>
          <w:tab w:val="left" w:pos="868"/>
          <w:tab w:val="left" w:pos="1919"/>
          <w:tab w:val="left" w:pos="2495"/>
          <w:tab w:val="left" w:pos="4247"/>
          <w:tab w:val="left" w:pos="4833"/>
          <w:tab w:val="left" w:pos="5577"/>
          <w:tab w:val="left" w:pos="6816"/>
          <w:tab w:val="left" w:pos="8011"/>
          <w:tab w:val="left" w:pos="9149"/>
        </w:tabs>
        <w:ind w:left="120" w:right="117"/>
      </w:pPr>
      <w:r>
        <w:t>THE</w:t>
      </w:r>
      <w:r>
        <w:tab/>
        <w:t>STATE</w:t>
      </w:r>
      <w:r>
        <w:tab/>
        <w:t>OF</w:t>
      </w:r>
      <w:r>
        <w:tab/>
        <w:t>WISCONSIN,</w:t>
      </w:r>
      <w:r>
        <w:tab/>
        <w:t>TO</w:t>
      </w:r>
      <w:r>
        <w:tab/>
        <w:t>THE</w:t>
      </w:r>
      <w:r>
        <w:tab/>
        <w:t>PERSON</w:t>
      </w:r>
      <w:r>
        <w:tab/>
        <w:t>NAMED</w:t>
      </w:r>
      <w:r>
        <w:tab/>
        <w:t>ABOVE</w:t>
      </w:r>
      <w:r>
        <w:tab/>
        <w:t>AS</w:t>
      </w:r>
      <w:r>
        <w:rPr>
          <w:w w:val="99"/>
        </w:rPr>
        <w:t xml:space="preserve"> </w:t>
      </w:r>
      <w:r>
        <w:t>RESPONDENT:</w:t>
      </w:r>
    </w:p>
    <w:p w:rsidR="00077967" w:rsidRDefault="00077967">
      <w:pPr>
        <w:pStyle w:val="BodyText"/>
      </w:pPr>
    </w:p>
    <w:p w:rsidR="00077967" w:rsidRDefault="00077967">
      <w:pPr>
        <w:pStyle w:val="BodyText"/>
        <w:spacing w:before="5"/>
      </w:pPr>
    </w:p>
    <w:p w:rsidR="00077967" w:rsidRDefault="0030687A">
      <w:pPr>
        <w:pStyle w:val="BodyText"/>
        <w:spacing w:line="480" w:lineRule="auto"/>
        <w:ind w:left="120" w:right="118" w:firstLine="720"/>
        <w:jc w:val="both"/>
      </w:pPr>
      <w:r>
        <w:t>You are hereby notified that the petitioner named above has filed a petition for divorce</w:t>
      </w:r>
      <w:r>
        <w:rPr>
          <w:spacing w:val="-10"/>
        </w:rPr>
        <w:t xml:space="preserve"> </w:t>
      </w:r>
      <w:r>
        <w:t>against</w:t>
      </w:r>
      <w:r>
        <w:rPr>
          <w:spacing w:val="-10"/>
        </w:rPr>
        <w:t xml:space="preserve"> </w:t>
      </w:r>
      <w:r>
        <w:t>you.</w:t>
      </w:r>
      <w:r>
        <w:rPr>
          <w:spacing w:val="48"/>
        </w:rPr>
        <w:t xml:space="preserve"> </w:t>
      </w:r>
      <w:r>
        <w:t>The</w:t>
      </w:r>
      <w:r>
        <w:rPr>
          <w:spacing w:val="-10"/>
        </w:rPr>
        <w:t xml:space="preserve"> </w:t>
      </w:r>
      <w:r>
        <w:t>petition,</w:t>
      </w:r>
      <w:r>
        <w:rPr>
          <w:spacing w:val="-7"/>
        </w:rPr>
        <w:t xml:space="preserve"> </w:t>
      </w:r>
      <w:r>
        <w:t>which</w:t>
      </w:r>
      <w:r>
        <w:rPr>
          <w:spacing w:val="-10"/>
        </w:rPr>
        <w:t xml:space="preserve"> </w:t>
      </w:r>
      <w:r>
        <w:t>is</w:t>
      </w:r>
      <w:r>
        <w:rPr>
          <w:spacing w:val="-10"/>
        </w:rPr>
        <w:t xml:space="preserve"> </w:t>
      </w:r>
      <w:r>
        <w:t>attached,</w:t>
      </w:r>
      <w:r>
        <w:rPr>
          <w:spacing w:val="-7"/>
        </w:rPr>
        <w:t xml:space="preserve"> </w:t>
      </w:r>
      <w:r>
        <w:t>states</w:t>
      </w:r>
      <w:r>
        <w:rPr>
          <w:spacing w:val="-10"/>
        </w:rPr>
        <w:t xml:space="preserve"> </w:t>
      </w:r>
      <w:r>
        <w:t>the</w:t>
      </w:r>
      <w:r>
        <w:rPr>
          <w:spacing w:val="-10"/>
        </w:rPr>
        <w:t xml:space="preserve"> </w:t>
      </w:r>
      <w:r>
        <w:t>nature</w:t>
      </w:r>
      <w:r>
        <w:rPr>
          <w:spacing w:val="-10"/>
        </w:rPr>
        <w:t xml:space="preserve"> </w:t>
      </w:r>
      <w:r>
        <w:t>and</w:t>
      </w:r>
      <w:r>
        <w:rPr>
          <w:spacing w:val="-10"/>
        </w:rPr>
        <w:t xml:space="preserve"> </w:t>
      </w:r>
      <w:r>
        <w:t>basis</w:t>
      </w:r>
      <w:r>
        <w:rPr>
          <w:spacing w:val="-10"/>
        </w:rPr>
        <w:t xml:space="preserve"> </w:t>
      </w:r>
      <w:r>
        <w:t>of</w:t>
      </w:r>
      <w:r>
        <w:rPr>
          <w:spacing w:val="-10"/>
        </w:rPr>
        <w:t xml:space="preserve"> </w:t>
      </w:r>
      <w:r>
        <w:t>the</w:t>
      </w:r>
      <w:r>
        <w:rPr>
          <w:spacing w:val="-10"/>
        </w:rPr>
        <w:t xml:space="preserve"> </w:t>
      </w:r>
      <w:r>
        <w:t>legal action.</w:t>
      </w:r>
    </w:p>
    <w:p w:rsidR="00077967" w:rsidRDefault="0030687A" w:rsidP="0093049C">
      <w:pPr>
        <w:pStyle w:val="BodyText"/>
        <w:spacing w:before="13" w:line="480" w:lineRule="auto"/>
        <w:ind w:left="120" w:right="113" w:firstLine="720"/>
        <w:jc w:val="both"/>
      </w:pPr>
      <w:r>
        <w:t>Within</w:t>
      </w:r>
      <w:r>
        <w:rPr>
          <w:spacing w:val="-17"/>
        </w:rPr>
        <w:t xml:space="preserve"> </w:t>
      </w:r>
      <w:r>
        <w:t>twenty</w:t>
      </w:r>
      <w:r>
        <w:rPr>
          <w:spacing w:val="-17"/>
        </w:rPr>
        <w:t xml:space="preserve"> </w:t>
      </w:r>
      <w:r>
        <w:t>(20)</w:t>
      </w:r>
      <w:r>
        <w:rPr>
          <w:spacing w:val="-17"/>
        </w:rPr>
        <w:t xml:space="preserve"> </w:t>
      </w:r>
      <w:r>
        <w:t>days</w:t>
      </w:r>
      <w:r>
        <w:rPr>
          <w:spacing w:val="-17"/>
        </w:rPr>
        <w:t xml:space="preserve"> </w:t>
      </w:r>
      <w:r>
        <w:t>of</w:t>
      </w:r>
      <w:r>
        <w:rPr>
          <w:spacing w:val="-17"/>
        </w:rPr>
        <w:t xml:space="preserve"> </w:t>
      </w:r>
      <w:r>
        <w:t>receiving</w:t>
      </w:r>
      <w:r>
        <w:rPr>
          <w:spacing w:val="-17"/>
        </w:rPr>
        <w:t xml:space="preserve"> </w:t>
      </w:r>
      <w:r>
        <w:t>this</w:t>
      </w:r>
      <w:r>
        <w:rPr>
          <w:spacing w:val="-17"/>
        </w:rPr>
        <w:t xml:space="preserve"> </w:t>
      </w:r>
      <w:r>
        <w:t>summons,</w:t>
      </w:r>
      <w:r>
        <w:rPr>
          <w:spacing w:val="-14"/>
        </w:rPr>
        <w:t xml:space="preserve"> </w:t>
      </w:r>
      <w:r>
        <w:t>you</w:t>
      </w:r>
      <w:r>
        <w:rPr>
          <w:spacing w:val="-17"/>
        </w:rPr>
        <w:t xml:space="preserve"> </w:t>
      </w:r>
      <w:r>
        <w:t>must</w:t>
      </w:r>
      <w:r>
        <w:rPr>
          <w:spacing w:val="-21"/>
        </w:rPr>
        <w:t xml:space="preserve"> </w:t>
      </w:r>
      <w:r>
        <w:t>respond</w:t>
      </w:r>
      <w:r>
        <w:rPr>
          <w:spacing w:val="-17"/>
        </w:rPr>
        <w:t xml:space="preserve"> </w:t>
      </w:r>
      <w:r>
        <w:t>with</w:t>
      </w:r>
      <w:r>
        <w:rPr>
          <w:spacing w:val="-17"/>
        </w:rPr>
        <w:t xml:space="preserve"> </w:t>
      </w:r>
      <w:r>
        <w:t>a</w:t>
      </w:r>
      <w:r>
        <w:rPr>
          <w:spacing w:val="-17"/>
        </w:rPr>
        <w:t xml:space="preserve"> </w:t>
      </w:r>
      <w:r>
        <w:t>written answer, as that term is used in chapter 802 of the Wisconsin Statutes, to the petition. The court may reject or disregard an answer that does not follow the requirements of the statutes. The answer must be sent or delivered to the court, whose a</w:t>
      </w:r>
      <w:r>
        <w:t>ddre</w:t>
      </w:r>
      <w:r w:rsidR="0093049C">
        <w:t>ss is Clerk of Circuit Court, 12</w:t>
      </w:r>
      <w:r>
        <w:t xml:space="preserve">, and </w:t>
      </w:r>
      <w:r w:rsidR="0093049C">
        <w:t>to the petitioner’s attorney, Christopher M. Kent</w:t>
      </w:r>
      <w:r>
        <w:t xml:space="preserve">, </w:t>
      </w:r>
      <w:r w:rsidR="0093049C">
        <w:t>Porter Cross LLP</w:t>
      </w:r>
      <w:r>
        <w:t>,</w:t>
      </w:r>
      <w:r>
        <w:rPr>
          <w:spacing w:val="57"/>
        </w:rPr>
        <w:t xml:space="preserve"> </w:t>
      </w:r>
      <w:r w:rsidR="0093049C">
        <w:t>235 W. Washington Ave, Suite 800, Madison, Wisconsin 53701</w:t>
      </w:r>
      <w:r>
        <w:t>.</w:t>
      </w:r>
    </w:p>
    <w:p w:rsidR="00077967" w:rsidRDefault="0030687A">
      <w:pPr>
        <w:pStyle w:val="BodyText"/>
        <w:spacing w:before="42"/>
        <w:ind w:right="2"/>
        <w:jc w:val="center"/>
      </w:pPr>
      <w:r>
        <w:rPr>
          <w:w w:val="99"/>
        </w:rPr>
        <w:t>1</w:t>
      </w:r>
    </w:p>
    <w:p w:rsidR="00077967" w:rsidRDefault="00077967">
      <w:pPr>
        <w:jc w:val="center"/>
        <w:sectPr w:rsidR="00077967">
          <w:type w:val="continuous"/>
          <w:pgSz w:w="12240" w:h="15840"/>
          <w:pgMar w:top="1400" w:right="1320" w:bottom="280" w:left="1320" w:header="720" w:footer="720" w:gutter="0"/>
          <w:cols w:space="720"/>
        </w:sectPr>
      </w:pPr>
    </w:p>
    <w:p w:rsidR="00077967" w:rsidRDefault="0030687A">
      <w:pPr>
        <w:spacing w:before="42" w:line="480" w:lineRule="auto"/>
        <w:ind w:left="100" w:right="118" w:firstLine="720"/>
        <w:jc w:val="both"/>
        <w:rPr>
          <w:sz w:val="26"/>
        </w:rPr>
      </w:pPr>
      <w:r>
        <w:rPr>
          <w:sz w:val="26"/>
        </w:rPr>
        <w:lastRenderedPageBreak/>
        <w:t xml:space="preserve">You may have an attorney help or represent you. </w:t>
      </w:r>
      <w:r>
        <w:rPr>
          <w:b/>
          <w:sz w:val="26"/>
        </w:rPr>
        <w:t>[@@The following sentence must</w:t>
      </w:r>
      <w:r>
        <w:rPr>
          <w:b/>
          <w:spacing w:val="-7"/>
          <w:sz w:val="26"/>
        </w:rPr>
        <w:t xml:space="preserve"> </w:t>
      </w:r>
      <w:r>
        <w:rPr>
          <w:b/>
          <w:sz w:val="26"/>
        </w:rPr>
        <w:t>appear</w:t>
      </w:r>
      <w:r>
        <w:rPr>
          <w:b/>
          <w:spacing w:val="-7"/>
          <w:sz w:val="26"/>
        </w:rPr>
        <w:t xml:space="preserve"> </w:t>
      </w:r>
      <w:r>
        <w:rPr>
          <w:b/>
          <w:sz w:val="26"/>
        </w:rPr>
        <w:t>on</w:t>
      </w:r>
      <w:r>
        <w:rPr>
          <w:b/>
          <w:spacing w:val="-7"/>
          <w:sz w:val="26"/>
        </w:rPr>
        <w:t xml:space="preserve"> </w:t>
      </w:r>
      <w:r>
        <w:rPr>
          <w:b/>
          <w:sz w:val="26"/>
        </w:rPr>
        <w:t>Dane</w:t>
      </w:r>
      <w:r>
        <w:rPr>
          <w:b/>
          <w:spacing w:val="-7"/>
          <w:sz w:val="26"/>
        </w:rPr>
        <w:t xml:space="preserve"> </w:t>
      </w:r>
      <w:r>
        <w:rPr>
          <w:b/>
          <w:sz w:val="26"/>
        </w:rPr>
        <w:t>County</w:t>
      </w:r>
      <w:r>
        <w:rPr>
          <w:b/>
          <w:spacing w:val="-7"/>
          <w:sz w:val="26"/>
        </w:rPr>
        <w:t xml:space="preserve"> </w:t>
      </w:r>
      <w:r>
        <w:rPr>
          <w:b/>
          <w:sz w:val="26"/>
        </w:rPr>
        <w:t>summonses]</w:t>
      </w:r>
      <w:r>
        <w:rPr>
          <w:b/>
          <w:spacing w:val="-7"/>
          <w:sz w:val="26"/>
        </w:rPr>
        <w:t xml:space="preserve"> </w:t>
      </w:r>
      <w:r>
        <w:rPr>
          <w:sz w:val="26"/>
        </w:rPr>
        <w:t>If</w:t>
      </w:r>
      <w:r>
        <w:rPr>
          <w:spacing w:val="-7"/>
          <w:sz w:val="26"/>
        </w:rPr>
        <w:t xml:space="preserve"> </w:t>
      </w:r>
      <w:r>
        <w:rPr>
          <w:sz w:val="26"/>
        </w:rPr>
        <w:t>you</w:t>
      </w:r>
      <w:r>
        <w:rPr>
          <w:spacing w:val="-7"/>
          <w:sz w:val="26"/>
        </w:rPr>
        <w:t xml:space="preserve"> </w:t>
      </w:r>
      <w:r>
        <w:rPr>
          <w:sz w:val="26"/>
        </w:rPr>
        <w:t>require</w:t>
      </w:r>
      <w:r>
        <w:rPr>
          <w:spacing w:val="-7"/>
          <w:sz w:val="26"/>
        </w:rPr>
        <w:t xml:space="preserve"> </w:t>
      </w:r>
      <w:r>
        <w:rPr>
          <w:sz w:val="26"/>
        </w:rPr>
        <w:t>the</w:t>
      </w:r>
      <w:r>
        <w:rPr>
          <w:spacing w:val="-7"/>
          <w:sz w:val="26"/>
        </w:rPr>
        <w:t xml:space="preserve"> </w:t>
      </w:r>
      <w:r>
        <w:rPr>
          <w:sz w:val="26"/>
        </w:rPr>
        <w:t>assistance</w:t>
      </w:r>
      <w:r>
        <w:rPr>
          <w:spacing w:val="-7"/>
          <w:sz w:val="26"/>
        </w:rPr>
        <w:t xml:space="preserve"> </w:t>
      </w:r>
      <w:r>
        <w:rPr>
          <w:sz w:val="26"/>
        </w:rPr>
        <w:t>of</w:t>
      </w:r>
      <w:r>
        <w:rPr>
          <w:spacing w:val="-7"/>
          <w:sz w:val="26"/>
        </w:rPr>
        <w:t xml:space="preserve"> </w:t>
      </w:r>
      <w:r>
        <w:rPr>
          <w:sz w:val="26"/>
        </w:rPr>
        <w:t>auxiliary</w:t>
      </w:r>
      <w:r>
        <w:rPr>
          <w:spacing w:val="-7"/>
          <w:sz w:val="26"/>
        </w:rPr>
        <w:t xml:space="preserve"> </w:t>
      </w:r>
      <w:r>
        <w:rPr>
          <w:sz w:val="26"/>
        </w:rPr>
        <w:t>aids or services because of a disability, call 266-4678 (TDD 266-9138) and ask for the Court ADA</w:t>
      </w:r>
      <w:r>
        <w:rPr>
          <w:spacing w:val="-5"/>
          <w:sz w:val="26"/>
        </w:rPr>
        <w:t xml:space="preserve"> </w:t>
      </w:r>
      <w:r>
        <w:rPr>
          <w:sz w:val="26"/>
        </w:rPr>
        <w:t>Coordinator.</w:t>
      </w:r>
    </w:p>
    <w:p w:rsidR="00077967" w:rsidRDefault="0030687A">
      <w:pPr>
        <w:pStyle w:val="BodyText"/>
        <w:spacing w:before="8" w:line="480" w:lineRule="auto"/>
        <w:ind w:left="100" w:right="115" w:firstLine="720"/>
        <w:jc w:val="both"/>
      </w:pPr>
      <w:r>
        <w:t>If you do not provide a proper answer within twenty (20) days, the court may grant judgment</w:t>
      </w:r>
      <w:r>
        <w:rPr>
          <w:spacing w:val="-11"/>
        </w:rPr>
        <w:t xml:space="preserve"> </w:t>
      </w:r>
      <w:r>
        <w:t>against</w:t>
      </w:r>
      <w:r>
        <w:rPr>
          <w:spacing w:val="-11"/>
        </w:rPr>
        <w:t xml:space="preserve"> </w:t>
      </w:r>
      <w:r>
        <w:t>you</w:t>
      </w:r>
      <w:r>
        <w:rPr>
          <w:spacing w:val="-11"/>
        </w:rPr>
        <w:t xml:space="preserve"> </w:t>
      </w:r>
      <w:r>
        <w:t>for</w:t>
      </w:r>
      <w:r>
        <w:rPr>
          <w:spacing w:val="-15"/>
        </w:rPr>
        <w:t xml:space="preserve"> </w:t>
      </w:r>
      <w:r>
        <w:t>the</w:t>
      </w:r>
      <w:r>
        <w:rPr>
          <w:spacing w:val="-15"/>
        </w:rPr>
        <w:t xml:space="preserve"> </w:t>
      </w:r>
      <w:r>
        <w:t>award</w:t>
      </w:r>
      <w:r>
        <w:rPr>
          <w:spacing w:val="-11"/>
        </w:rPr>
        <w:t xml:space="preserve"> </w:t>
      </w:r>
      <w:r>
        <w:t>of</w:t>
      </w:r>
      <w:r>
        <w:rPr>
          <w:spacing w:val="-11"/>
        </w:rPr>
        <w:t xml:space="preserve"> </w:t>
      </w:r>
      <w:r>
        <w:t>money</w:t>
      </w:r>
      <w:r>
        <w:rPr>
          <w:spacing w:val="-11"/>
        </w:rPr>
        <w:t xml:space="preserve"> </w:t>
      </w:r>
      <w:r>
        <w:rPr>
          <w:spacing w:val="-3"/>
        </w:rPr>
        <w:t>or</w:t>
      </w:r>
      <w:r>
        <w:rPr>
          <w:spacing w:val="-11"/>
        </w:rPr>
        <w:t xml:space="preserve"> </w:t>
      </w:r>
      <w:r>
        <w:t>other</w:t>
      </w:r>
      <w:r>
        <w:rPr>
          <w:spacing w:val="-11"/>
        </w:rPr>
        <w:t xml:space="preserve"> </w:t>
      </w:r>
      <w:r>
        <w:t>legal</w:t>
      </w:r>
      <w:r>
        <w:rPr>
          <w:spacing w:val="-15"/>
        </w:rPr>
        <w:t xml:space="preserve"> </w:t>
      </w:r>
      <w:r>
        <w:t>action</w:t>
      </w:r>
      <w:r>
        <w:rPr>
          <w:spacing w:val="-11"/>
        </w:rPr>
        <w:t xml:space="preserve"> </w:t>
      </w:r>
      <w:r>
        <w:t>requested</w:t>
      </w:r>
      <w:r>
        <w:rPr>
          <w:spacing w:val="-15"/>
        </w:rPr>
        <w:t xml:space="preserve"> </w:t>
      </w:r>
      <w:r>
        <w:t>in</w:t>
      </w:r>
      <w:r>
        <w:rPr>
          <w:spacing w:val="-11"/>
        </w:rPr>
        <w:t xml:space="preserve"> </w:t>
      </w:r>
      <w:r>
        <w:t>the</w:t>
      </w:r>
      <w:r>
        <w:rPr>
          <w:spacing w:val="-15"/>
        </w:rPr>
        <w:t xml:space="preserve"> </w:t>
      </w:r>
      <w:r>
        <w:t>petition, or you may lose your right to object to anything that is or may be incorrect in the petition. A judgment may be enforced as provided by law. A judgment awarding money may become</w:t>
      </w:r>
      <w:r>
        <w:rPr>
          <w:spacing w:val="-16"/>
        </w:rPr>
        <w:t xml:space="preserve"> </w:t>
      </w:r>
      <w:r>
        <w:t>a</w:t>
      </w:r>
      <w:r>
        <w:rPr>
          <w:spacing w:val="-16"/>
        </w:rPr>
        <w:t xml:space="preserve"> </w:t>
      </w:r>
      <w:r>
        <w:t>lien</w:t>
      </w:r>
      <w:r>
        <w:rPr>
          <w:spacing w:val="-16"/>
        </w:rPr>
        <w:t xml:space="preserve"> </w:t>
      </w:r>
      <w:r>
        <w:t>against</w:t>
      </w:r>
      <w:r>
        <w:rPr>
          <w:spacing w:val="-16"/>
        </w:rPr>
        <w:t xml:space="preserve"> </w:t>
      </w:r>
      <w:r>
        <w:t>any</w:t>
      </w:r>
      <w:r>
        <w:rPr>
          <w:spacing w:val="-16"/>
        </w:rPr>
        <w:t xml:space="preserve"> </w:t>
      </w:r>
      <w:r>
        <w:t>real</w:t>
      </w:r>
      <w:r>
        <w:rPr>
          <w:spacing w:val="-16"/>
        </w:rPr>
        <w:t xml:space="preserve"> </w:t>
      </w:r>
      <w:r>
        <w:t>estate</w:t>
      </w:r>
      <w:r>
        <w:rPr>
          <w:spacing w:val="-16"/>
        </w:rPr>
        <w:t xml:space="preserve"> </w:t>
      </w:r>
      <w:r>
        <w:t>you</w:t>
      </w:r>
      <w:r>
        <w:rPr>
          <w:spacing w:val="-16"/>
        </w:rPr>
        <w:t xml:space="preserve"> </w:t>
      </w:r>
      <w:r>
        <w:t>own</w:t>
      </w:r>
      <w:r>
        <w:rPr>
          <w:spacing w:val="-16"/>
        </w:rPr>
        <w:t xml:space="preserve"> </w:t>
      </w:r>
      <w:r>
        <w:t>now</w:t>
      </w:r>
      <w:r>
        <w:rPr>
          <w:spacing w:val="-19"/>
        </w:rPr>
        <w:t xml:space="preserve"> </w:t>
      </w:r>
      <w:r>
        <w:t>or</w:t>
      </w:r>
      <w:r>
        <w:rPr>
          <w:spacing w:val="-16"/>
        </w:rPr>
        <w:t xml:space="preserve"> </w:t>
      </w:r>
      <w:r>
        <w:t>in</w:t>
      </w:r>
      <w:r>
        <w:rPr>
          <w:spacing w:val="-16"/>
        </w:rPr>
        <w:t xml:space="preserve"> </w:t>
      </w:r>
      <w:r>
        <w:t>the</w:t>
      </w:r>
      <w:r>
        <w:rPr>
          <w:spacing w:val="-16"/>
        </w:rPr>
        <w:t xml:space="preserve"> </w:t>
      </w:r>
      <w:r>
        <w:t>future</w:t>
      </w:r>
      <w:r>
        <w:rPr>
          <w:spacing w:val="-16"/>
        </w:rPr>
        <w:t xml:space="preserve"> </w:t>
      </w:r>
      <w:r>
        <w:t>and</w:t>
      </w:r>
      <w:r>
        <w:rPr>
          <w:spacing w:val="-16"/>
        </w:rPr>
        <w:t xml:space="preserve"> </w:t>
      </w:r>
      <w:r>
        <w:t>may</w:t>
      </w:r>
      <w:r>
        <w:rPr>
          <w:spacing w:val="-16"/>
        </w:rPr>
        <w:t xml:space="preserve"> </w:t>
      </w:r>
      <w:r>
        <w:t>also</w:t>
      </w:r>
      <w:r>
        <w:rPr>
          <w:spacing w:val="-16"/>
        </w:rPr>
        <w:t xml:space="preserve"> </w:t>
      </w:r>
      <w:r>
        <w:t>be</w:t>
      </w:r>
      <w:r>
        <w:rPr>
          <w:spacing w:val="-16"/>
        </w:rPr>
        <w:t xml:space="preserve"> </w:t>
      </w:r>
      <w:r>
        <w:t>enforced by garnishment of wages or seizure of</w:t>
      </w:r>
      <w:r>
        <w:rPr>
          <w:spacing w:val="-7"/>
        </w:rPr>
        <w:t xml:space="preserve"> </w:t>
      </w:r>
      <w:r>
        <w:t>property.</w:t>
      </w:r>
    </w:p>
    <w:p w:rsidR="00077967" w:rsidRDefault="0030687A">
      <w:pPr>
        <w:pStyle w:val="BodyText"/>
        <w:spacing w:before="13" w:line="480" w:lineRule="auto"/>
        <w:ind w:left="100" w:right="122" w:firstLine="720"/>
        <w:jc w:val="both"/>
      </w:pPr>
      <w:r>
        <w:t>You are further hereby notified that the parties to this action are entitled to notification of the availability of the information set forth in Wis. Stat. § 767.105, which provides as follow</w:t>
      </w:r>
      <w:r>
        <w:t>s:</w:t>
      </w:r>
    </w:p>
    <w:p w:rsidR="00077967" w:rsidRDefault="0030687A">
      <w:pPr>
        <w:spacing w:before="8"/>
        <w:ind w:left="820" w:right="357"/>
        <w:rPr>
          <w:sz w:val="26"/>
        </w:rPr>
      </w:pPr>
      <w:r>
        <w:rPr>
          <w:sz w:val="26"/>
        </w:rPr>
        <w:t xml:space="preserve">Section 767.105.  </w:t>
      </w:r>
      <w:r>
        <w:rPr>
          <w:b/>
          <w:sz w:val="26"/>
        </w:rPr>
        <w:t>Information from the office of family court commissioner</w:t>
      </w:r>
      <w:r>
        <w:rPr>
          <w:sz w:val="26"/>
        </w:rPr>
        <w:t>.</w:t>
      </w:r>
    </w:p>
    <w:p w:rsidR="00077967" w:rsidRDefault="00077967">
      <w:pPr>
        <w:pStyle w:val="BodyText"/>
        <w:spacing w:before="8"/>
        <w:rPr>
          <w:sz w:val="25"/>
        </w:rPr>
      </w:pPr>
    </w:p>
    <w:p w:rsidR="00077967" w:rsidRDefault="0030687A">
      <w:pPr>
        <w:pStyle w:val="ListParagraph"/>
        <w:numPr>
          <w:ilvl w:val="0"/>
          <w:numId w:val="2"/>
        </w:numPr>
        <w:tabs>
          <w:tab w:val="left" w:pos="2035"/>
        </w:tabs>
        <w:ind w:right="835" w:firstLine="0"/>
        <w:jc w:val="both"/>
        <w:rPr>
          <w:sz w:val="26"/>
        </w:rPr>
      </w:pPr>
      <w:r>
        <w:rPr>
          <w:sz w:val="26"/>
        </w:rPr>
        <w:t>Upon the filing of an action affecting the family, the office of family court commissioner shall inform the parties of any services, including referral services, offered by the</w:t>
      </w:r>
      <w:r>
        <w:rPr>
          <w:sz w:val="26"/>
        </w:rPr>
        <w:t xml:space="preserve"> office of family court commissioner and by the director of family court counseling services under section</w:t>
      </w:r>
      <w:r>
        <w:rPr>
          <w:spacing w:val="-2"/>
          <w:sz w:val="26"/>
        </w:rPr>
        <w:t xml:space="preserve"> </w:t>
      </w:r>
      <w:r>
        <w:rPr>
          <w:sz w:val="26"/>
        </w:rPr>
        <w:t>767.405.</w:t>
      </w:r>
    </w:p>
    <w:p w:rsidR="00077967" w:rsidRDefault="00077967">
      <w:pPr>
        <w:pStyle w:val="BodyText"/>
        <w:spacing w:before="2"/>
      </w:pPr>
    </w:p>
    <w:p w:rsidR="00077967" w:rsidRDefault="0030687A">
      <w:pPr>
        <w:pStyle w:val="ListParagraph"/>
        <w:numPr>
          <w:ilvl w:val="0"/>
          <w:numId w:val="2"/>
        </w:numPr>
        <w:tabs>
          <w:tab w:val="left" w:pos="1948"/>
        </w:tabs>
        <w:ind w:right="838" w:firstLine="0"/>
        <w:jc w:val="both"/>
        <w:rPr>
          <w:sz w:val="26"/>
        </w:rPr>
      </w:pPr>
      <w:r>
        <w:rPr>
          <w:sz w:val="26"/>
        </w:rPr>
        <w:t>Upon</w:t>
      </w:r>
      <w:r>
        <w:rPr>
          <w:spacing w:val="-15"/>
          <w:sz w:val="26"/>
        </w:rPr>
        <w:t xml:space="preserve"> </w:t>
      </w:r>
      <w:r>
        <w:rPr>
          <w:sz w:val="26"/>
        </w:rPr>
        <w:t>request</w:t>
      </w:r>
      <w:r>
        <w:rPr>
          <w:spacing w:val="-15"/>
          <w:sz w:val="26"/>
        </w:rPr>
        <w:t xml:space="preserve"> </w:t>
      </w:r>
      <w:r>
        <w:rPr>
          <w:sz w:val="26"/>
        </w:rPr>
        <w:t>of</w:t>
      </w:r>
      <w:r>
        <w:rPr>
          <w:spacing w:val="-19"/>
          <w:sz w:val="26"/>
        </w:rPr>
        <w:t xml:space="preserve"> </w:t>
      </w:r>
      <w:r>
        <w:rPr>
          <w:sz w:val="26"/>
        </w:rPr>
        <w:t>a</w:t>
      </w:r>
      <w:r>
        <w:rPr>
          <w:spacing w:val="-15"/>
          <w:sz w:val="26"/>
        </w:rPr>
        <w:t xml:space="preserve"> </w:t>
      </w:r>
      <w:r>
        <w:rPr>
          <w:sz w:val="26"/>
        </w:rPr>
        <w:t>party</w:t>
      </w:r>
      <w:r>
        <w:rPr>
          <w:spacing w:val="-19"/>
          <w:sz w:val="26"/>
        </w:rPr>
        <w:t xml:space="preserve"> </w:t>
      </w:r>
      <w:r>
        <w:rPr>
          <w:sz w:val="26"/>
        </w:rPr>
        <w:t>to</w:t>
      </w:r>
      <w:r>
        <w:rPr>
          <w:spacing w:val="-15"/>
          <w:sz w:val="26"/>
        </w:rPr>
        <w:t xml:space="preserve"> </w:t>
      </w:r>
      <w:r>
        <w:rPr>
          <w:sz w:val="26"/>
        </w:rPr>
        <w:t>an</w:t>
      </w:r>
      <w:r>
        <w:rPr>
          <w:spacing w:val="-15"/>
          <w:sz w:val="26"/>
        </w:rPr>
        <w:t xml:space="preserve"> </w:t>
      </w:r>
      <w:r>
        <w:rPr>
          <w:sz w:val="26"/>
        </w:rPr>
        <w:t>action</w:t>
      </w:r>
      <w:r>
        <w:rPr>
          <w:spacing w:val="-19"/>
          <w:sz w:val="26"/>
        </w:rPr>
        <w:t xml:space="preserve"> </w:t>
      </w:r>
      <w:r>
        <w:rPr>
          <w:sz w:val="26"/>
        </w:rPr>
        <w:t>affecting</w:t>
      </w:r>
      <w:r>
        <w:rPr>
          <w:spacing w:val="-15"/>
          <w:sz w:val="26"/>
        </w:rPr>
        <w:t xml:space="preserve"> </w:t>
      </w:r>
      <w:r>
        <w:rPr>
          <w:sz w:val="26"/>
        </w:rPr>
        <w:t>the</w:t>
      </w:r>
      <w:r>
        <w:rPr>
          <w:spacing w:val="-15"/>
          <w:sz w:val="26"/>
        </w:rPr>
        <w:t xml:space="preserve"> </w:t>
      </w:r>
      <w:r>
        <w:rPr>
          <w:sz w:val="26"/>
        </w:rPr>
        <w:t>family,</w:t>
      </w:r>
      <w:r>
        <w:rPr>
          <w:spacing w:val="-17"/>
          <w:sz w:val="26"/>
        </w:rPr>
        <w:t xml:space="preserve"> </w:t>
      </w:r>
      <w:r>
        <w:rPr>
          <w:sz w:val="26"/>
        </w:rPr>
        <w:t xml:space="preserve">including a revision of judgment or order under </w:t>
      </w:r>
      <w:r>
        <w:rPr>
          <w:spacing w:val="-3"/>
          <w:sz w:val="26"/>
        </w:rPr>
        <w:t xml:space="preserve">s. </w:t>
      </w:r>
      <w:r>
        <w:rPr>
          <w:sz w:val="26"/>
        </w:rPr>
        <w:t>767.451 or</w:t>
      </w:r>
      <w:r>
        <w:rPr>
          <w:spacing w:val="6"/>
          <w:sz w:val="26"/>
        </w:rPr>
        <w:t xml:space="preserve"> </w:t>
      </w:r>
      <w:r>
        <w:rPr>
          <w:sz w:val="26"/>
        </w:rPr>
        <w:t>767.59:</w:t>
      </w:r>
    </w:p>
    <w:p w:rsidR="00077967" w:rsidRDefault="00077967">
      <w:pPr>
        <w:pStyle w:val="BodyText"/>
        <w:spacing w:before="2"/>
      </w:pPr>
    </w:p>
    <w:p w:rsidR="00077967" w:rsidRDefault="0030687A">
      <w:pPr>
        <w:pStyle w:val="ListParagraph"/>
        <w:numPr>
          <w:ilvl w:val="1"/>
          <w:numId w:val="2"/>
        </w:numPr>
        <w:tabs>
          <w:tab w:val="left" w:pos="2731"/>
        </w:tabs>
        <w:ind w:right="117" w:firstLine="720"/>
        <w:jc w:val="both"/>
        <w:rPr>
          <w:sz w:val="26"/>
        </w:rPr>
      </w:pPr>
      <w:r>
        <w:rPr>
          <w:sz w:val="26"/>
        </w:rPr>
        <w:t>The office of family court commissioner shall, with or without charge, provide the party with written information on the following, as appropriate to the action</w:t>
      </w:r>
      <w:r>
        <w:rPr>
          <w:spacing w:val="-4"/>
          <w:sz w:val="26"/>
        </w:rPr>
        <w:t xml:space="preserve"> </w:t>
      </w:r>
      <w:r>
        <w:rPr>
          <w:sz w:val="26"/>
        </w:rPr>
        <w:t>commenced:</w:t>
      </w:r>
    </w:p>
    <w:p w:rsidR="00077967" w:rsidRDefault="00077967">
      <w:pPr>
        <w:pStyle w:val="BodyText"/>
        <w:spacing w:before="2"/>
      </w:pPr>
    </w:p>
    <w:p w:rsidR="00077967" w:rsidRDefault="0030687A">
      <w:pPr>
        <w:pStyle w:val="ListParagraph"/>
        <w:numPr>
          <w:ilvl w:val="0"/>
          <w:numId w:val="1"/>
        </w:numPr>
        <w:tabs>
          <w:tab w:val="left" w:pos="2980"/>
        </w:tabs>
        <w:rPr>
          <w:sz w:val="26"/>
        </w:rPr>
      </w:pPr>
      <w:r>
        <w:rPr>
          <w:sz w:val="26"/>
        </w:rPr>
        <w:t>The procedure for obtaining a judgment or</w:t>
      </w:r>
      <w:r>
        <w:rPr>
          <w:spacing w:val="-10"/>
          <w:sz w:val="26"/>
        </w:rPr>
        <w:t xml:space="preserve"> </w:t>
      </w:r>
      <w:r>
        <w:rPr>
          <w:sz w:val="26"/>
        </w:rPr>
        <w:t>order in the action.</w:t>
      </w:r>
    </w:p>
    <w:p w:rsidR="00077967" w:rsidRDefault="00077967">
      <w:pPr>
        <w:rPr>
          <w:sz w:val="26"/>
        </w:rPr>
        <w:sectPr w:rsidR="00077967">
          <w:footerReference w:type="default" r:id="rId7"/>
          <w:pgSz w:w="12240" w:h="15840"/>
          <w:pgMar w:top="1400" w:right="1320" w:bottom="1400" w:left="1340" w:header="0" w:footer="1209" w:gutter="0"/>
          <w:pgNumType w:start="2"/>
          <w:cols w:space="720"/>
        </w:sectPr>
      </w:pPr>
    </w:p>
    <w:p w:rsidR="00077967" w:rsidRDefault="00077967">
      <w:pPr>
        <w:pStyle w:val="BodyText"/>
        <w:spacing w:before="8"/>
        <w:rPr>
          <w:sz w:val="14"/>
        </w:rPr>
      </w:pPr>
    </w:p>
    <w:p w:rsidR="00077967" w:rsidRDefault="0030687A">
      <w:pPr>
        <w:pStyle w:val="ListParagraph"/>
        <w:numPr>
          <w:ilvl w:val="0"/>
          <w:numId w:val="1"/>
        </w:numPr>
        <w:tabs>
          <w:tab w:val="left" w:pos="2980"/>
        </w:tabs>
        <w:spacing w:before="66" w:line="242" w:lineRule="auto"/>
        <w:jc w:val="both"/>
        <w:rPr>
          <w:sz w:val="26"/>
        </w:rPr>
      </w:pPr>
      <w:r>
        <w:rPr>
          <w:sz w:val="26"/>
        </w:rPr>
        <w:t xml:space="preserve">The major issues usually addressed in such </w:t>
      </w:r>
      <w:r>
        <w:rPr>
          <w:spacing w:val="-3"/>
          <w:sz w:val="26"/>
        </w:rPr>
        <w:t xml:space="preserve">an </w:t>
      </w:r>
      <w:r>
        <w:rPr>
          <w:sz w:val="26"/>
        </w:rPr>
        <w:t>action.</w:t>
      </w:r>
    </w:p>
    <w:p w:rsidR="00077967" w:rsidRDefault="00077967">
      <w:pPr>
        <w:pStyle w:val="BodyText"/>
        <w:spacing w:before="5"/>
        <w:rPr>
          <w:sz w:val="25"/>
        </w:rPr>
      </w:pPr>
    </w:p>
    <w:p w:rsidR="00077967" w:rsidRDefault="0030687A">
      <w:pPr>
        <w:pStyle w:val="ListParagraph"/>
        <w:numPr>
          <w:ilvl w:val="0"/>
          <w:numId w:val="1"/>
        </w:numPr>
        <w:tabs>
          <w:tab w:val="left" w:pos="2980"/>
        </w:tabs>
        <w:spacing w:before="1"/>
        <w:jc w:val="both"/>
        <w:rPr>
          <w:sz w:val="26"/>
        </w:rPr>
      </w:pPr>
      <w:r>
        <w:rPr>
          <w:sz w:val="26"/>
        </w:rPr>
        <w:t>Community resources and family court counseling</w:t>
      </w:r>
      <w:r>
        <w:rPr>
          <w:spacing w:val="-18"/>
          <w:sz w:val="26"/>
        </w:rPr>
        <w:t xml:space="preserve"> </w:t>
      </w:r>
      <w:r>
        <w:rPr>
          <w:sz w:val="26"/>
        </w:rPr>
        <w:t>services</w:t>
      </w:r>
      <w:r>
        <w:rPr>
          <w:spacing w:val="-18"/>
          <w:sz w:val="26"/>
        </w:rPr>
        <w:t xml:space="preserve"> </w:t>
      </w:r>
      <w:r>
        <w:rPr>
          <w:sz w:val="26"/>
        </w:rPr>
        <w:t>available</w:t>
      </w:r>
      <w:r>
        <w:rPr>
          <w:spacing w:val="-18"/>
          <w:sz w:val="26"/>
        </w:rPr>
        <w:t xml:space="preserve"> </w:t>
      </w:r>
      <w:r>
        <w:rPr>
          <w:sz w:val="26"/>
        </w:rPr>
        <w:t>to</w:t>
      </w:r>
      <w:r>
        <w:rPr>
          <w:spacing w:val="-18"/>
          <w:sz w:val="26"/>
        </w:rPr>
        <w:t xml:space="preserve"> </w:t>
      </w:r>
      <w:r>
        <w:rPr>
          <w:sz w:val="26"/>
        </w:rPr>
        <w:t>assist</w:t>
      </w:r>
      <w:r>
        <w:rPr>
          <w:spacing w:val="-21"/>
          <w:sz w:val="26"/>
        </w:rPr>
        <w:t xml:space="preserve"> </w:t>
      </w:r>
      <w:r>
        <w:rPr>
          <w:sz w:val="26"/>
        </w:rPr>
        <w:t>the</w:t>
      </w:r>
      <w:r>
        <w:rPr>
          <w:spacing w:val="-18"/>
          <w:sz w:val="26"/>
        </w:rPr>
        <w:t xml:space="preserve"> </w:t>
      </w:r>
      <w:r>
        <w:rPr>
          <w:sz w:val="26"/>
        </w:rPr>
        <w:t>parties.</w:t>
      </w:r>
    </w:p>
    <w:p w:rsidR="00077967" w:rsidRDefault="00077967">
      <w:pPr>
        <w:pStyle w:val="BodyText"/>
        <w:spacing w:before="2"/>
      </w:pPr>
    </w:p>
    <w:p w:rsidR="00077967" w:rsidRDefault="0030687A">
      <w:pPr>
        <w:pStyle w:val="ListParagraph"/>
        <w:numPr>
          <w:ilvl w:val="0"/>
          <w:numId w:val="1"/>
        </w:numPr>
        <w:tabs>
          <w:tab w:val="left" w:pos="2980"/>
        </w:tabs>
        <w:jc w:val="both"/>
        <w:rPr>
          <w:sz w:val="26"/>
        </w:rPr>
      </w:pPr>
      <w:r>
        <w:rPr>
          <w:sz w:val="26"/>
        </w:rPr>
        <w:t>The procedure for setting, modifying and enforcing</w:t>
      </w:r>
      <w:r>
        <w:rPr>
          <w:spacing w:val="-11"/>
          <w:sz w:val="26"/>
        </w:rPr>
        <w:t xml:space="preserve"> </w:t>
      </w:r>
      <w:r>
        <w:rPr>
          <w:sz w:val="26"/>
        </w:rPr>
        <w:t>child</w:t>
      </w:r>
      <w:r>
        <w:rPr>
          <w:spacing w:val="-11"/>
          <w:sz w:val="26"/>
        </w:rPr>
        <w:t xml:space="preserve"> </w:t>
      </w:r>
      <w:r>
        <w:rPr>
          <w:sz w:val="26"/>
        </w:rPr>
        <w:t>support</w:t>
      </w:r>
      <w:r>
        <w:rPr>
          <w:spacing w:val="-11"/>
          <w:sz w:val="26"/>
        </w:rPr>
        <w:t xml:space="preserve"> </w:t>
      </w:r>
      <w:r>
        <w:rPr>
          <w:sz w:val="26"/>
        </w:rPr>
        <w:t>awards</w:t>
      </w:r>
      <w:r>
        <w:rPr>
          <w:spacing w:val="-11"/>
          <w:sz w:val="26"/>
        </w:rPr>
        <w:t xml:space="preserve"> </w:t>
      </w:r>
      <w:r>
        <w:rPr>
          <w:sz w:val="26"/>
        </w:rPr>
        <w:t>or</w:t>
      </w:r>
      <w:r>
        <w:rPr>
          <w:spacing w:val="-11"/>
          <w:sz w:val="26"/>
        </w:rPr>
        <w:t xml:space="preserve"> </w:t>
      </w:r>
      <w:r>
        <w:rPr>
          <w:sz w:val="26"/>
        </w:rPr>
        <w:t>modifying</w:t>
      </w:r>
      <w:r>
        <w:rPr>
          <w:spacing w:val="-11"/>
          <w:sz w:val="26"/>
        </w:rPr>
        <w:t xml:space="preserve"> </w:t>
      </w:r>
      <w:r>
        <w:rPr>
          <w:sz w:val="26"/>
        </w:rPr>
        <w:t>and enforcing legal custody or physical placement judgments or</w:t>
      </w:r>
      <w:r>
        <w:rPr>
          <w:spacing w:val="-4"/>
          <w:sz w:val="26"/>
        </w:rPr>
        <w:t xml:space="preserve"> </w:t>
      </w:r>
      <w:r>
        <w:rPr>
          <w:sz w:val="26"/>
        </w:rPr>
        <w:t>orders.</w:t>
      </w:r>
    </w:p>
    <w:p w:rsidR="00077967" w:rsidRDefault="00077967">
      <w:pPr>
        <w:pStyle w:val="BodyText"/>
        <w:spacing w:before="8"/>
        <w:rPr>
          <w:sz w:val="25"/>
        </w:rPr>
      </w:pPr>
    </w:p>
    <w:p w:rsidR="00077967" w:rsidRDefault="0030687A">
      <w:pPr>
        <w:pStyle w:val="ListParagraph"/>
        <w:numPr>
          <w:ilvl w:val="1"/>
          <w:numId w:val="2"/>
        </w:numPr>
        <w:tabs>
          <w:tab w:val="left" w:pos="2683"/>
        </w:tabs>
        <w:ind w:right="113" w:firstLine="720"/>
        <w:jc w:val="both"/>
        <w:rPr>
          <w:sz w:val="26"/>
        </w:rPr>
      </w:pPr>
      <w:r>
        <w:rPr>
          <w:sz w:val="26"/>
        </w:rPr>
        <w:t>The</w:t>
      </w:r>
      <w:r>
        <w:rPr>
          <w:spacing w:val="-6"/>
          <w:sz w:val="26"/>
        </w:rPr>
        <w:t xml:space="preserve"> </w:t>
      </w:r>
      <w:r>
        <w:rPr>
          <w:sz w:val="26"/>
        </w:rPr>
        <w:t>office</w:t>
      </w:r>
      <w:r>
        <w:rPr>
          <w:spacing w:val="-11"/>
          <w:sz w:val="26"/>
        </w:rPr>
        <w:t xml:space="preserve"> </w:t>
      </w:r>
      <w:r>
        <w:rPr>
          <w:sz w:val="26"/>
        </w:rPr>
        <w:t>of</w:t>
      </w:r>
      <w:r>
        <w:rPr>
          <w:spacing w:val="-11"/>
          <w:sz w:val="26"/>
        </w:rPr>
        <w:t xml:space="preserve"> </w:t>
      </w:r>
      <w:r>
        <w:rPr>
          <w:sz w:val="26"/>
        </w:rPr>
        <w:t>family</w:t>
      </w:r>
      <w:r>
        <w:rPr>
          <w:spacing w:val="-6"/>
          <w:sz w:val="26"/>
        </w:rPr>
        <w:t xml:space="preserve"> </w:t>
      </w:r>
      <w:r>
        <w:rPr>
          <w:sz w:val="26"/>
        </w:rPr>
        <w:t>court</w:t>
      </w:r>
      <w:r>
        <w:rPr>
          <w:spacing w:val="-11"/>
          <w:sz w:val="26"/>
        </w:rPr>
        <w:t xml:space="preserve"> </w:t>
      </w:r>
      <w:r>
        <w:rPr>
          <w:sz w:val="26"/>
        </w:rPr>
        <w:t>commissioner</w:t>
      </w:r>
      <w:r>
        <w:rPr>
          <w:spacing w:val="-6"/>
          <w:sz w:val="26"/>
        </w:rPr>
        <w:t xml:space="preserve"> </w:t>
      </w:r>
      <w:r>
        <w:rPr>
          <w:sz w:val="26"/>
        </w:rPr>
        <w:t>shall</w:t>
      </w:r>
      <w:r>
        <w:rPr>
          <w:spacing w:val="-6"/>
          <w:sz w:val="26"/>
        </w:rPr>
        <w:t xml:space="preserve"> </w:t>
      </w:r>
      <w:r>
        <w:rPr>
          <w:sz w:val="26"/>
        </w:rPr>
        <w:t>provide</w:t>
      </w:r>
      <w:r>
        <w:rPr>
          <w:spacing w:val="-6"/>
          <w:sz w:val="26"/>
        </w:rPr>
        <w:t xml:space="preserve"> </w:t>
      </w:r>
      <w:r>
        <w:rPr>
          <w:sz w:val="26"/>
        </w:rPr>
        <w:t>a</w:t>
      </w:r>
      <w:r>
        <w:rPr>
          <w:spacing w:val="-11"/>
          <w:sz w:val="26"/>
        </w:rPr>
        <w:t xml:space="preserve"> </w:t>
      </w:r>
      <w:r>
        <w:rPr>
          <w:sz w:val="26"/>
        </w:rPr>
        <w:t>party,</w:t>
      </w:r>
      <w:r>
        <w:rPr>
          <w:spacing w:val="-9"/>
          <w:sz w:val="26"/>
        </w:rPr>
        <w:t xml:space="preserve"> </w:t>
      </w:r>
      <w:r>
        <w:rPr>
          <w:sz w:val="26"/>
        </w:rPr>
        <w:t>for inspection</w:t>
      </w:r>
      <w:r>
        <w:rPr>
          <w:spacing w:val="-10"/>
          <w:sz w:val="26"/>
        </w:rPr>
        <w:t xml:space="preserve"> </w:t>
      </w:r>
      <w:r>
        <w:rPr>
          <w:sz w:val="26"/>
        </w:rPr>
        <w:t>or</w:t>
      </w:r>
      <w:r>
        <w:rPr>
          <w:spacing w:val="-10"/>
          <w:sz w:val="26"/>
        </w:rPr>
        <w:t xml:space="preserve"> </w:t>
      </w:r>
      <w:r>
        <w:rPr>
          <w:sz w:val="26"/>
        </w:rPr>
        <w:t>purchase,</w:t>
      </w:r>
      <w:r>
        <w:rPr>
          <w:spacing w:val="-4"/>
          <w:sz w:val="26"/>
        </w:rPr>
        <w:t xml:space="preserve"> </w:t>
      </w:r>
      <w:r>
        <w:rPr>
          <w:sz w:val="26"/>
        </w:rPr>
        <w:t>with</w:t>
      </w:r>
      <w:r>
        <w:rPr>
          <w:spacing w:val="-10"/>
          <w:sz w:val="26"/>
        </w:rPr>
        <w:t xml:space="preserve"> </w:t>
      </w:r>
      <w:r>
        <w:rPr>
          <w:sz w:val="26"/>
        </w:rPr>
        <w:t>a</w:t>
      </w:r>
      <w:r>
        <w:rPr>
          <w:spacing w:val="-10"/>
          <w:sz w:val="26"/>
        </w:rPr>
        <w:t xml:space="preserve"> </w:t>
      </w:r>
      <w:r>
        <w:rPr>
          <w:sz w:val="26"/>
        </w:rPr>
        <w:t>c</w:t>
      </w:r>
      <w:r>
        <w:rPr>
          <w:sz w:val="26"/>
        </w:rPr>
        <w:t>opy</w:t>
      </w:r>
      <w:r>
        <w:rPr>
          <w:spacing w:val="-5"/>
          <w:sz w:val="26"/>
        </w:rPr>
        <w:t xml:space="preserve"> </w:t>
      </w:r>
      <w:r>
        <w:rPr>
          <w:sz w:val="26"/>
        </w:rPr>
        <w:t>of</w:t>
      </w:r>
      <w:r>
        <w:rPr>
          <w:spacing w:val="-10"/>
          <w:sz w:val="26"/>
        </w:rPr>
        <w:t xml:space="preserve"> </w:t>
      </w:r>
      <w:r>
        <w:rPr>
          <w:sz w:val="26"/>
        </w:rPr>
        <w:t>the</w:t>
      </w:r>
      <w:r>
        <w:rPr>
          <w:spacing w:val="-10"/>
          <w:sz w:val="26"/>
        </w:rPr>
        <w:t xml:space="preserve"> </w:t>
      </w:r>
      <w:r>
        <w:rPr>
          <w:sz w:val="26"/>
        </w:rPr>
        <w:t>statutory</w:t>
      </w:r>
      <w:r>
        <w:rPr>
          <w:spacing w:val="-10"/>
          <w:sz w:val="26"/>
        </w:rPr>
        <w:t xml:space="preserve"> </w:t>
      </w:r>
      <w:r>
        <w:rPr>
          <w:sz w:val="26"/>
        </w:rPr>
        <w:t>provisions</w:t>
      </w:r>
      <w:r>
        <w:rPr>
          <w:spacing w:val="-10"/>
          <w:sz w:val="26"/>
        </w:rPr>
        <w:t xml:space="preserve"> </w:t>
      </w:r>
      <w:r>
        <w:rPr>
          <w:sz w:val="26"/>
        </w:rPr>
        <w:t>in</w:t>
      </w:r>
      <w:r>
        <w:rPr>
          <w:spacing w:val="-10"/>
          <w:sz w:val="26"/>
        </w:rPr>
        <w:t xml:space="preserve"> </w:t>
      </w:r>
      <w:r>
        <w:rPr>
          <w:sz w:val="26"/>
        </w:rPr>
        <w:t>this</w:t>
      </w:r>
      <w:r>
        <w:rPr>
          <w:spacing w:val="-10"/>
          <w:sz w:val="26"/>
        </w:rPr>
        <w:t xml:space="preserve"> </w:t>
      </w:r>
      <w:r>
        <w:rPr>
          <w:sz w:val="26"/>
        </w:rPr>
        <w:t>chapter generally pertinent to the</w:t>
      </w:r>
      <w:r>
        <w:rPr>
          <w:spacing w:val="-2"/>
          <w:sz w:val="26"/>
        </w:rPr>
        <w:t xml:space="preserve"> </w:t>
      </w:r>
      <w:r>
        <w:rPr>
          <w:sz w:val="26"/>
        </w:rPr>
        <w:t>action.</w:t>
      </w:r>
    </w:p>
    <w:p w:rsidR="00077967" w:rsidRDefault="00077967">
      <w:pPr>
        <w:pStyle w:val="BodyText"/>
        <w:spacing w:before="6"/>
      </w:pPr>
    </w:p>
    <w:p w:rsidR="00077967" w:rsidRDefault="0030687A">
      <w:pPr>
        <w:pStyle w:val="BodyText"/>
        <w:spacing w:before="1" w:line="472" w:lineRule="auto"/>
        <w:ind w:left="820" w:right="357"/>
      </w:pPr>
      <w:r>
        <w:t xml:space="preserve">The foregoing information is also available from the family court commissioner. Dated: </w:t>
      </w:r>
      <w:r w:rsidR="0093049C">
        <w:t>11/12/2018</w:t>
      </w:r>
    </w:p>
    <w:p w:rsidR="00077967" w:rsidRDefault="0093049C">
      <w:pPr>
        <w:pStyle w:val="BodyText"/>
        <w:spacing w:before="21"/>
        <w:ind w:left="3679" w:right="3687"/>
        <w:jc w:val="center"/>
      </w:pPr>
      <w:r>
        <w:t>Porter Cross LLP</w:t>
      </w:r>
    </w:p>
    <w:p w:rsidR="00077967" w:rsidRDefault="00077967">
      <w:pPr>
        <w:pStyle w:val="BodyText"/>
      </w:pPr>
    </w:p>
    <w:p w:rsidR="00077967" w:rsidRDefault="00077967">
      <w:pPr>
        <w:pStyle w:val="BodyText"/>
      </w:pPr>
    </w:p>
    <w:p w:rsidR="00077967" w:rsidRDefault="0030687A">
      <w:pPr>
        <w:pStyle w:val="BodyText"/>
        <w:tabs>
          <w:tab w:val="left" w:pos="8480"/>
        </w:tabs>
        <w:spacing w:line="298" w:lineRule="exact"/>
        <w:ind w:left="3700" w:right="357"/>
      </w:pPr>
      <w:r>
        <w:t>By</w:t>
      </w:r>
      <w:r>
        <w:rPr>
          <w:u w:val="single"/>
        </w:rPr>
        <w:t xml:space="preserve"> </w:t>
      </w:r>
      <w:r w:rsidR="0093049C">
        <w:rPr>
          <w:u w:val="single"/>
        </w:rPr>
        <w:t>Christopher M. Kent</w:t>
      </w:r>
      <w:r>
        <w:t>_</w:t>
      </w:r>
    </w:p>
    <w:p w:rsidR="00077967" w:rsidRDefault="0093049C" w:rsidP="0093049C">
      <w:pPr>
        <w:pStyle w:val="BodyText"/>
        <w:ind w:left="3655" w:right="3410"/>
      </w:pPr>
      <w:r>
        <w:t>State Bar #:</w:t>
      </w:r>
      <w:r>
        <w:t xml:space="preserve">012994 </w:t>
      </w:r>
      <w:r>
        <w:t xml:space="preserve">         </w:t>
      </w:r>
      <w:r w:rsidR="0030687A">
        <w:t>Attorneys for Petitioner</w:t>
      </w:r>
    </w:p>
    <w:p w:rsidR="00077967" w:rsidRDefault="00077967">
      <w:pPr>
        <w:pStyle w:val="BodyText"/>
      </w:pPr>
    </w:p>
    <w:p w:rsidR="00077967" w:rsidRDefault="00077967">
      <w:pPr>
        <w:pStyle w:val="BodyText"/>
      </w:pPr>
    </w:p>
    <w:p w:rsidR="00077967" w:rsidRDefault="0093049C">
      <w:pPr>
        <w:pStyle w:val="BodyText"/>
        <w:ind w:left="100" w:right="6340"/>
      </w:pPr>
      <w:r>
        <w:t>235 W. Washington Ave, Suite 800, Madison, Wisconsin 53701</w:t>
      </w:r>
      <w:r w:rsidR="00A14E37">
        <w:br/>
        <w:t>608.252.0099</w:t>
      </w:r>
      <w:bookmarkStart w:id="0" w:name="_GoBack"/>
      <w:bookmarkEnd w:id="0"/>
    </w:p>
    <w:sectPr w:rsidR="00077967">
      <w:pgSz w:w="12240" w:h="15840"/>
      <w:pgMar w:top="1500" w:right="1320" w:bottom="1400" w:left="1340" w:header="0"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7A" w:rsidRDefault="0030687A">
      <w:r>
        <w:separator/>
      </w:r>
    </w:p>
  </w:endnote>
  <w:endnote w:type="continuationSeparator" w:id="0">
    <w:p w:rsidR="0030687A" w:rsidRDefault="0030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67" w:rsidRDefault="0030687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65pt;margin-top:720.55pt;width:10.5pt;height:15pt;z-index:-251658752;mso-position-horizontal-relative:page;mso-position-vertical-relative:page" filled="f" stroked="f">
          <v:textbox inset="0,0,0,0">
            <w:txbxContent>
              <w:p w:rsidR="00077967" w:rsidRDefault="0030687A">
                <w:pPr>
                  <w:pStyle w:val="BodyText"/>
                  <w:spacing w:line="285" w:lineRule="exact"/>
                  <w:ind w:left="40"/>
                </w:pPr>
                <w:r>
                  <w:fldChar w:fldCharType="begin"/>
                </w:r>
                <w:r>
                  <w:rPr>
                    <w:w w:val="99"/>
                  </w:rPr>
                  <w:instrText xml:space="preserve"> PAGE </w:instrText>
                </w:r>
                <w:r>
                  <w:fldChar w:fldCharType="separate"/>
                </w:r>
                <w:r w:rsidR="00A14E37">
                  <w:rPr>
                    <w:noProof/>
                    <w:w w:val="99"/>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7A" w:rsidRDefault="0030687A">
      <w:r>
        <w:separator/>
      </w:r>
    </w:p>
  </w:footnote>
  <w:footnote w:type="continuationSeparator" w:id="0">
    <w:p w:rsidR="0030687A" w:rsidRDefault="0030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638"/>
    <w:multiLevelType w:val="hybridMultilevel"/>
    <w:tmpl w:val="77F42EC0"/>
    <w:lvl w:ilvl="0" w:tplc="FD1E0E0E">
      <w:start w:val="1"/>
      <w:numFmt w:val="decimal"/>
      <w:lvlText w:val="(%1)"/>
      <w:lvlJc w:val="left"/>
      <w:pPr>
        <w:ind w:left="1540" w:hanging="495"/>
        <w:jc w:val="left"/>
      </w:pPr>
      <w:rPr>
        <w:rFonts w:ascii="Times New Roman" w:eastAsia="Times New Roman" w:hAnsi="Times New Roman" w:cs="Times New Roman" w:hint="default"/>
        <w:w w:val="99"/>
        <w:sz w:val="26"/>
        <w:szCs w:val="26"/>
      </w:rPr>
    </w:lvl>
    <w:lvl w:ilvl="1" w:tplc="89E0B980">
      <w:start w:val="1"/>
      <w:numFmt w:val="lowerLetter"/>
      <w:lvlText w:val="(%2)"/>
      <w:lvlJc w:val="left"/>
      <w:pPr>
        <w:ind w:left="1540" w:hanging="471"/>
        <w:jc w:val="left"/>
      </w:pPr>
      <w:rPr>
        <w:rFonts w:ascii="Times New Roman" w:eastAsia="Times New Roman" w:hAnsi="Times New Roman" w:cs="Times New Roman" w:hint="default"/>
        <w:w w:val="99"/>
        <w:sz w:val="26"/>
        <w:szCs w:val="26"/>
      </w:rPr>
    </w:lvl>
    <w:lvl w:ilvl="2" w:tplc="1280305C">
      <w:start w:val="1"/>
      <w:numFmt w:val="bullet"/>
      <w:lvlText w:val="•"/>
      <w:lvlJc w:val="left"/>
      <w:pPr>
        <w:ind w:left="3148" w:hanging="471"/>
      </w:pPr>
      <w:rPr>
        <w:rFonts w:hint="default"/>
      </w:rPr>
    </w:lvl>
    <w:lvl w:ilvl="3" w:tplc="8AD6B07C">
      <w:start w:val="1"/>
      <w:numFmt w:val="bullet"/>
      <w:lvlText w:val="•"/>
      <w:lvlJc w:val="left"/>
      <w:pPr>
        <w:ind w:left="3952" w:hanging="471"/>
      </w:pPr>
      <w:rPr>
        <w:rFonts w:hint="default"/>
      </w:rPr>
    </w:lvl>
    <w:lvl w:ilvl="4" w:tplc="F064C942">
      <w:start w:val="1"/>
      <w:numFmt w:val="bullet"/>
      <w:lvlText w:val="•"/>
      <w:lvlJc w:val="left"/>
      <w:pPr>
        <w:ind w:left="4756" w:hanging="471"/>
      </w:pPr>
      <w:rPr>
        <w:rFonts w:hint="default"/>
      </w:rPr>
    </w:lvl>
    <w:lvl w:ilvl="5" w:tplc="76A651DA">
      <w:start w:val="1"/>
      <w:numFmt w:val="bullet"/>
      <w:lvlText w:val="•"/>
      <w:lvlJc w:val="left"/>
      <w:pPr>
        <w:ind w:left="5560" w:hanging="471"/>
      </w:pPr>
      <w:rPr>
        <w:rFonts w:hint="default"/>
      </w:rPr>
    </w:lvl>
    <w:lvl w:ilvl="6" w:tplc="8DE88DAA">
      <w:start w:val="1"/>
      <w:numFmt w:val="bullet"/>
      <w:lvlText w:val="•"/>
      <w:lvlJc w:val="left"/>
      <w:pPr>
        <w:ind w:left="6364" w:hanging="471"/>
      </w:pPr>
      <w:rPr>
        <w:rFonts w:hint="default"/>
      </w:rPr>
    </w:lvl>
    <w:lvl w:ilvl="7" w:tplc="4AE6EA36">
      <w:start w:val="1"/>
      <w:numFmt w:val="bullet"/>
      <w:lvlText w:val="•"/>
      <w:lvlJc w:val="left"/>
      <w:pPr>
        <w:ind w:left="7168" w:hanging="471"/>
      </w:pPr>
      <w:rPr>
        <w:rFonts w:hint="default"/>
      </w:rPr>
    </w:lvl>
    <w:lvl w:ilvl="8" w:tplc="C76E4C52">
      <w:start w:val="1"/>
      <w:numFmt w:val="bullet"/>
      <w:lvlText w:val="•"/>
      <w:lvlJc w:val="left"/>
      <w:pPr>
        <w:ind w:left="7972" w:hanging="471"/>
      </w:pPr>
      <w:rPr>
        <w:rFonts w:hint="default"/>
      </w:rPr>
    </w:lvl>
  </w:abstractNum>
  <w:abstractNum w:abstractNumId="1" w15:restartNumberingAfterBreak="0">
    <w:nsid w:val="11F346A8"/>
    <w:multiLevelType w:val="hybridMultilevel"/>
    <w:tmpl w:val="C518C238"/>
    <w:lvl w:ilvl="0" w:tplc="4F7CC12C">
      <w:start w:val="1"/>
      <w:numFmt w:val="decimal"/>
      <w:lvlText w:val="%1."/>
      <w:lvlJc w:val="left"/>
      <w:pPr>
        <w:ind w:left="2980" w:hanging="720"/>
        <w:jc w:val="left"/>
      </w:pPr>
      <w:rPr>
        <w:rFonts w:ascii="Times New Roman" w:eastAsia="Times New Roman" w:hAnsi="Times New Roman" w:cs="Times New Roman" w:hint="default"/>
        <w:w w:val="99"/>
        <w:sz w:val="26"/>
        <w:szCs w:val="26"/>
      </w:rPr>
    </w:lvl>
    <w:lvl w:ilvl="1" w:tplc="2EDC329C">
      <w:start w:val="1"/>
      <w:numFmt w:val="bullet"/>
      <w:lvlText w:val="•"/>
      <w:lvlJc w:val="left"/>
      <w:pPr>
        <w:ind w:left="3640" w:hanging="720"/>
      </w:pPr>
      <w:rPr>
        <w:rFonts w:hint="default"/>
      </w:rPr>
    </w:lvl>
    <w:lvl w:ilvl="2" w:tplc="F74835FA">
      <w:start w:val="1"/>
      <w:numFmt w:val="bullet"/>
      <w:lvlText w:val="•"/>
      <w:lvlJc w:val="left"/>
      <w:pPr>
        <w:ind w:left="4300" w:hanging="720"/>
      </w:pPr>
      <w:rPr>
        <w:rFonts w:hint="default"/>
      </w:rPr>
    </w:lvl>
    <w:lvl w:ilvl="3" w:tplc="4A96ACFE">
      <w:start w:val="1"/>
      <w:numFmt w:val="bullet"/>
      <w:lvlText w:val="•"/>
      <w:lvlJc w:val="left"/>
      <w:pPr>
        <w:ind w:left="4960" w:hanging="720"/>
      </w:pPr>
      <w:rPr>
        <w:rFonts w:hint="default"/>
      </w:rPr>
    </w:lvl>
    <w:lvl w:ilvl="4" w:tplc="21643FB6">
      <w:start w:val="1"/>
      <w:numFmt w:val="bullet"/>
      <w:lvlText w:val="•"/>
      <w:lvlJc w:val="left"/>
      <w:pPr>
        <w:ind w:left="5620" w:hanging="720"/>
      </w:pPr>
      <w:rPr>
        <w:rFonts w:hint="default"/>
      </w:rPr>
    </w:lvl>
    <w:lvl w:ilvl="5" w:tplc="94447CE8">
      <w:start w:val="1"/>
      <w:numFmt w:val="bullet"/>
      <w:lvlText w:val="•"/>
      <w:lvlJc w:val="left"/>
      <w:pPr>
        <w:ind w:left="6280" w:hanging="720"/>
      </w:pPr>
      <w:rPr>
        <w:rFonts w:hint="default"/>
      </w:rPr>
    </w:lvl>
    <w:lvl w:ilvl="6" w:tplc="53B0F7A6">
      <w:start w:val="1"/>
      <w:numFmt w:val="bullet"/>
      <w:lvlText w:val="•"/>
      <w:lvlJc w:val="left"/>
      <w:pPr>
        <w:ind w:left="6940" w:hanging="720"/>
      </w:pPr>
      <w:rPr>
        <w:rFonts w:hint="default"/>
      </w:rPr>
    </w:lvl>
    <w:lvl w:ilvl="7" w:tplc="238C0C42">
      <w:start w:val="1"/>
      <w:numFmt w:val="bullet"/>
      <w:lvlText w:val="•"/>
      <w:lvlJc w:val="left"/>
      <w:pPr>
        <w:ind w:left="7600" w:hanging="720"/>
      </w:pPr>
      <w:rPr>
        <w:rFonts w:hint="default"/>
      </w:rPr>
    </w:lvl>
    <w:lvl w:ilvl="8" w:tplc="BD90AF4A">
      <w:start w:val="1"/>
      <w:numFmt w:val="bullet"/>
      <w:lvlText w:val="•"/>
      <w:lvlJc w:val="left"/>
      <w:pPr>
        <w:ind w:left="82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7967"/>
    <w:rsid w:val="00077967"/>
    <w:rsid w:val="0030687A"/>
    <w:rsid w:val="0093049C"/>
    <w:rsid w:val="00A1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D0ACA"/>
  <w15:docId w15:val="{A6B353E7-A091-4712-B38F-90545DCA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540" w:right="155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Runge, Lucas</cp:lastModifiedBy>
  <cp:revision>2</cp:revision>
  <dcterms:created xsi:type="dcterms:W3CDTF">2018-10-03T16:39:00Z</dcterms:created>
  <dcterms:modified xsi:type="dcterms:W3CDTF">2018-10-03T21:52:00Z</dcterms:modified>
</cp:coreProperties>
</file>